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F8B0F" w14:textId="57E0F941" w:rsidR="00613FF3" w:rsidRPr="00123289" w:rsidRDefault="0021772A" w:rsidP="0021772A">
      <w:pPr>
        <w:jc w:val="center"/>
        <w:rPr>
          <w:rFonts w:cstheme="minorHAnsi"/>
          <w:sz w:val="32"/>
          <w:szCs w:val="32"/>
          <w:lang w:val="en-US"/>
        </w:rPr>
      </w:pPr>
      <w:r w:rsidRPr="00123289">
        <w:rPr>
          <w:rFonts w:cstheme="minorHAnsi"/>
          <w:sz w:val="32"/>
          <w:szCs w:val="32"/>
          <w:lang w:val="en-US"/>
        </w:rPr>
        <w:t>Vision of Inclusive Education</w:t>
      </w:r>
    </w:p>
    <w:p w14:paraId="22B03211" w14:textId="61B8DA4B" w:rsidR="0021772A" w:rsidRDefault="0021772A" w:rsidP="005139E5">
      <w:pPr>
        <w:ind w:firstLine="720"/>
        <w:rPr>
          <w:rFonts w:cstheme="minorHAnsi"/>
          <w:sz w:val="24"/>
          <w:szCs w:val="24"/>
          <w:lang w:val="en-US"/>
        </w:rPr>
      </w:pPr>
      <w:r w:rsidRPr="005139E5">
        <w:rPr>
          <w:rFonts w:cstheme="minorHAnsi"/>
          <w:sz w:val="24"/>
          <w:szCs w:val="24"/>
          <w:lang w:val="en-US"/>
        </w:rPr>
        <w:t>If I were to define inclusion in one sentence, it would look like this: Accepting, appreciating, and adapting to the needs and differences of all individuals.</w:t>
      </w:r>
      <w:r w:rsidR="0028567E" w:rsidRPr="005139E5">
        <w:rPr>
          <w:rFonts w:cstheme="minorHAnsi"/>
          <w:sz w:val="24"/>
          <w:szCs w:val="24"/>
          <w:lang w:val="en-US"/>
        </w:rPr>
        <w:t xml:space="preserve"> The most important aspect of inclusion and inclusive education is that it goes beyond just tolerating individuals with differences. This important aspect means that my ideal inclusive </w:t>
      </w:r>
      <w:r w:rsidR="005139E5">
        <w:rPr>
          <w:rFonts w:cstheme="minorHAnsi"/>
          <w:sz w:val="24"/>
          <w:szCs w:val="24"/>
          <w:lang w:val="en-US"/>
        </w:rPr>
        <w:t>education</w:t>
      </w:r>
      <w:r w:rsidR="0028567E" w:rsidRPr="005139E5">
        <w:rPr>
          <w:rFonts w:cstheme="minorHAnsi"/>
          <w:sz w:val="24"/>
          <w:szCs w:val="24"/>
          <w:lang w:val="en-US"/>
        </w:rPr>
        <w:t xml:space="preserve"> would teach students to recognize that tolerance is not enough. Particularly, students and teachers should move into the stages of acceptance, respect, and affirmation (Nieto, 1994). We as educators need to model the respect and appreciation of differences in our classroom and daily lives to teach the next generation of leaders to do the same. I</w:t>
      </w:r>
      <w:r w:rsidR="005139E5" w:rsidRPr="005139E5">
        <w:rPr>
          <w:rFonts w:cstheme="minorHAnsi"/>
          <w:sz w:val="24"/>
          <w:szCs w:val="24"/>
          <w:lang w:val="en-US"/>
        </w:rPr>
        <w:t>nherently, this requires inclusive classrooms to spread awareness of differences that we may or may not experience on a day-to-day basis.</w:t>
      </w:r>
    </w:p>
    <w:p w14:paraId="5DDC9030" w14:textId="5075D3F1" w:rsidR="005139E5" w:rsidRDefault="005139E5" w:rsidP="005139E5">
      <w:pPr>
        <w:ind w:firstLine="720"/>
        <w:rPr>
          <w:sz w:val="24"/>
          <w:szCs w:val="24"/>
        </w:rPr>
      </w:pPr>
      <w:r>
        <w:rPr>
          <w:rFonts w:cstheme="minorHAnsi"/>
          <w:sz w:val="24"/>
          <w:szCs w:val="24"/>
          <w:lang w:val="en-US"/>
        </w:rPr>
        <w:t xml:space="preserve">To encourage an environment where such differences are respected and appreciated, an inclusive classroom must be supportive, welcoming, and comfortable for all students. As educators in an inclusive classroom, we need to recognize the individual needs of all learners and </w:t>
      </w:r>
      <w:proofErr w:type="gramStart"/>
      <w:r>
        <w:rPr>
          <w:rFonts w:cstheme="minorHAnsi"/>
          <w:sz w:val="24"/>
          <w:szCs w:val="24"/>
          <w:lang w:val="en-US"/>
        </w:rPr>
        <w:t>make an effort</w:t>
      </w:r>
      <w:proofErr w:type="gramEnd"/>
      <w:r>
        <w:rPr>
          <w:rFonts w:cstheme="minorHAnsi"/>
          <w:sz w:val="24"/>
          <w:szCs w:val="24"/>
          <w:lang w:val="en-US"/>
        </w:rPr>
        <w:t xml:space="preserve"> to address those needs. However, this does not necessarily mean isolating those needs to one student or another. Inclusive education should provide opportunities for ALL students to develop </w:t>
      </w:r>
      <w:r w:rsidRPr="00D21BFA">
        <w:rPr>
          <w:sz w:val="24"/>
          <w:szCs w:val="24"/>
        </w:rPr>
        <w:t>“the skills needed to work with, understand, and accept peers with differences” (Valentino, 2016, p. 6)</w:t>
      </w:r>
      <w:r>
        <w:rPr>
          <w:sz w:val="24"/>
          <w:szCs w:val="24"/>
        </w:rPr>
        <w:t xml:space="preserve">. It should be an education where ALL students benefit from working with peers, have “access to multiple learning styles” and “assistance as needed” </w:t>
      </w:r>
      <w:r w:rsidRPr="00D21BFA">
        <w:rPr>
          <w:sz w:val="24"/>
          <w:szCs w:val="24"/>
        </w:rPr>
        <w:t xml:space="preserve">(Friend &amp; </w:t>
      </w:r>
      <w:proofErr w:type="spellStart"/>
      <w:r w:rsidRPr="00D21BFA">
        <w:rPr>
          <w:sz w:val="24"/>
          <w:szCs w:val="24"/>
        </w:rPr>
        <w:t>Bursick</w:t>
      </w:r>
      <w:proofErr w:type="spellEnd"/>
      <w:r w:rsidRPr="00D21BFA">
        <w:rPr>
          <w:sz w:val="24"/>
          <w:szCs w:val="24"/>
        </w:rPr>
        <w:t>, 2012, p. 17)</w:t>
      </w:r>
      <w:r>
        <w:rPr>
          <w:sz w:val="24"/>
          <w:szCs w:val="24"/>
        </w:rPr>
        <w:t>.</w:t>
      </w:r>
      <w:r w:rsidR="00066975">
        <w:rPr>
          <w:sz w:val="24"/>
          <w:szCs w:val="24"/>
        </w:rPr>
        <w:t xml:space="preserve"> A teacher in an inclusive classroom should ensure that the methods provided are beneficial to ALL students by using various forms of engagement, representation, </w:t>
      </w:r>
      <w:proofErr w:type="gramStart"/>
      <w:r w:rsidR="00066975">
        <w:rPr>
          <w:sz w:val="24"/>
          <w:szCs w:val="24"/>
        </w:rPr>
        <w:t>action</w:t>
      </w:r>
      <w:proofErr w:type="gramEnd"/>
      <w:r w:rsidR="00066975">
        <w:rPr>
          <w:sz w:val="24"/>
          <w:szCs w:val="24"/>
        </w:rPr>
        <w:t xml:space="preserve"> and expression. This can be done through differentiation in materials and support, the forming of groups, student choice, and varied evaluation strategies </w:t>
      </w:r>
      <w:r w:rsidR="00066975" w:rsidRPr="00D21BFA">
        <w:rPr>
          <w:sz w:val="24"/>
          <w:szCs w:val="24"/>
        </w:rPr>
        <w:t xml:space="preserve">(Friend and </w:t>
      </w:r>
      <w:proofErr w:type="spellStart"/>
      <w:r w:rsidR="00066975" w:rsidRPr="00D21BFA">
        <w:rPr>
          <w:sz w:val="24"/>
          <w:szCs w:val="24"/>
        </w:rPr>
        <w:t>Bursick</w:t>
      </w:r>
      <w:proofErr w:type="spellEnd"/>
      <w:r w:rsidR="00066975" w:rsidRPr="00D21BFA">
        <w:rPr>
          <w:sz w:val="24"/>
          <w:szCs w:val="24"/>
        </w:rPr>
        <w:t xml:space="preserve">, 2012, </w:t>
      </w:r>
      <w:proofErr w:type="spellStart"/>
      <w:r w:rsidR="00066975" w:rsidRPr="00D21BFA">
        <w:rPr>
          <w:sz w:val="24"/>
          <w:szCs w:val="24"/>
        </w:rPr>
        <w:t>pg</w:t>
      </w:r>
      <w:proofErr w:type="spellEnd"/>
      <w:r w:rsidR="00066975" w:rsidRPr="00D21BFA">
        <w:rPr>
          <w:sz w:val="24"/>
          <w:szCs w:val="24"/>
        </w:rPr>
        <w:t xml:space="preserve"> 132)</w:t>
      </w:r>
      <w:r w:rsidR="00066975">
        <w:rPr>
          <w:sz w:val="24"/>
          <w:szCs w:val="24"/>
        </w:rPr>
        <w:t>. Regardless of the methodology used in an inclusive classroom, the education provided needs to be accessible and equitable.</w:t>
      </w:r>
    </w:p>
    <w:p w14:paraId="51894EE9" w14:textId="5EEDC496" w:rsidR="00123289" w:rsidRDefault="009625AA" w:rsidP="00123289">
      <w:pPr>
        <w:ind w:firstLine="720"/>
        <w:rPr>
          <w:sz w:val="24"/>
          <w:szCs w:val="24"/>
        </w:rPr>
      </w:pPr>
      <w:r>
        <w:rPr>
          <w:sz w:val="24"/>
          <w:szCs w:val="24"/>
        </w:rPr>
        <w:t xml:space="preserve">Teachers in an inclusive school should </w:t>
      </w:r>
      <w:r w:rsidR="00123289">
        <w:rPr>
          <w:sz w:val="24"/>
          <w:szCs w:val="24"/>
        </w:rPr>
        <w:t xml:space="preserve">also </w:t>
      </w:r>
      <w:r>
        <w:rPr>
          <w:sz w:val="24"/>
          <w:szCs w:val="24"/>
        </w:rPr>
        <w:t>put extra effort into representing students’ unique attributes and needs in example materials or displays around the school. For example, posters and books should represent multiple cultures, races, abilities, etc.; activities offered in and outside of class should be advertised with consideration and representation of students with different physical abilities; and guest speakers or potential role-models should be represented from various walks of life (i.e. race, class, physical or mental abilities, etc.) Taking that extra step to truly represent the unique aspects of different individuals we may interact with in our lives, can spread awareness and encourage students to see the world through respectful and affirming eyes. As inclusive educators, it is not only our responsibility to adapt our classrooms and methodology to meet the needs of our unique learners</w:t>
      </w:r>
      <w:r w:rsidR="00123289">
        <w:rPr>
          <w:sz w:val="24"/>
          <w:szCs w:val="24"/>
        </w:rPr>
        <w:t xml:space="preserve"> in the classroom</w:t>
      </w:r>
      <w:r>
        <w:rPr>
          <w:sz w:val="24"/>
          <w:szCs w:val="24"/>
        </w:rPr>
        <w:t xml:space="preserve">, but it is equally important to </w:t>
      </w:r>
      <w:r w:rsidR="00123289">
        <w:rPr>
          <w:sz w:val="24"/>
          <w:szCs w:val="24"/>
        </w:rPr>
        <w:t>bring to light the uniqueness of individuals outside of the classroom.</w:t>
      </w:r>
      <w:r>
        <w:rPr>
          <w:sz w:val="24"/>
          <w:szCs w:val="24"/>
        </w:rPr>
        <w:t xml:space="preserve"> </w:t>
      </w:r>
    </w:p>
    <w:p w14:paraId="07592D8F" w14:textId="77777777" w:rsidR="004F6390" w:rsidRPr="004F6390" w:rsidRDefault="004F6390" w:rsidP="004F6390">
      <w:pPr>
        <w:rPr>
          <w:sz w:val="24"/>
          <w:szCs w:val="24"/>
        </w:rPr>
      </w:pPr>
      <w:r w:rsidRPr="004F6390">
        <w:rPr>
          <w:sz w:val="24"/>
          <w:szCs w:val="24"/>
        </w:rPr>
        <w:lastRenderedPageBreak/>
        <w:t xml:space="preserve">Friend, M. P., &amp; </w:t>
      </w:r>
      <w:proofErr w:type="spellStart"/>
      <w:r w:rsidRPr="004F6390">
        <w:rPr>
          <w:sz w:val="24"/>
          <w:szCs w:val="24"/>
        </w:rPr>
        <w:t>Bursick</w:t>
      </w:r>
      <w:proofErr w:type="spellEnd"/>
      <w:r w:rsidRPr="004F6390">
        <w:rPr>
          <w:sz w:val="24"/>
          <w:szCs w:val="24"/>
        </w:rPr>
        <w:t xml:space="preserve">, W. D. (2012). Including Students with Special Needs: A Practical Guide for Classroom Teachers (6th ed.). Upper Saddle River, NJ, New Jersey: Pearson Education. </w:t>
      </w:r>
    </w:p>
    <w:p w14:paraId="35479D8A" w14:textId="77777777" w:rsidR="004F6390" w:rsidRPr="004F6390" w:rsidRDefault="004F6390" w:rsidP="004F6390">
      <w:pPr>
        <w:rPr>
          <w:sz w:val="24"/>
          <w:szCs w:val="24"/>
        </w:rPr>
      </w:pPr>
      <w:r w:rsidRPr="004F6390">
        <w:rPr>
          <w:sz w:val="24"/>
          <w:szCs w:val="24"/>
        </w:rPr>
        <w:t>Nieto, S. (1994). Affirmation, Solidarity, and Critique: Moving Beyond Tolerance in Multicultural Education [PDF]. Retrieved from http://www.sonianieto.com/OLD/PDF/Moving beyond tolerance Mult Ed 1994.pdf</w:t>
      </w:r>
    </w:p>
    <w:p w14:paraId="17737F12" w14:textId="77777777" w:rsidR="004F6390" w:rsidRPr="004F6390" w:rsidRDefault="004F6390" w:rsidP="004F6390">
      <w:pPr>
        <w:rPr>
          <w:sz w:val="24"/>
          <w:szCs w:val="24"/>
        </w:rPr>
      </w:pPr>
      <w:r w:rsidRPr="004F6390">
        <w:rPr>
          <w:sz w:val="24"/>
          <w:szCs w:val="24"/>
        </w:rPr>
        <w:t xml:space="preserve">Valentino, D. (2016). Using Fine Arts to Implement Inclusive Education: Inspiring the School through a Schoolwide Art Project. (Partial Thesis for </w:t>
      </w:r>
      <w:proofErr w:type="spellStart"/>
      <w:proofErr w:type="gramStart"/>
      <w:r w:rsidRPr="004F6390">
        <w:rPr>
          <w:sz w:val="24"/>
          <w:szCs w:val="24"/>
        </w:rPr>
        <w:t>Masters</w:t>
      </w:r>
      <w:proofErr w:type="spellEnd"/>
      <w:r w:rsidRPr="004F6390">
        <w:rPr>
          <w:sz w:val="24"/>
          <w:szCs w:val="24"/>
        </w:rPr>
        <w:t xml:space="preserve"> Degree</w:t>
      </w:r>
      <w:proofErr w:type="gramEnd"/>
      <w:r w:rsidRPr="004F6390">
        <w:rPr>
          <w:sz w:val="24"/>
          <w:szCs w:val="24"/>
        </w:rPr>
        <w:t>) University of Montana, Montana, USA. Retrieved April 26, 2019, from https://scholarworks.umt.edu/etd/10731</w:t>
      </w:r>
    </w:p>
    <w:p w14:paraId="44DE880A" w14:textId="77777777" w:rsidR="004F6390" w:rsidRPr="004F6390" w:rsidRDefault="004F6390" w:rsidP="004F6390">
      <w:pPr>
        <w:rPr>
          <w:rFonts w:eastAsia="Avenir Next LT Pro LightVis" w:cstheme="minorHAnsi"/>
          <w:sz w:val="24"/>
          <w:szCs w:val="24"/>
          <w:lang w:val="en-CA"/>
        </w:rPr>
      </w:pPr>
      <w:r w:rsidRPr="004F6390">
        <w:rPr>
          <w:sz w:val="24"/>
          <w:szCs w:val="24"/>
        </w:rPr>
        <w:t>Varian, S. (2016). Choosing Creatively: Choice-Based Art Education in an Inclusive Classroom. (</w:t>
      </w:r>
      <w:proofErr w:type="spellStart"/>
      <w:r w:rsidRPr="004F6390">
        <w:rPr>
          <w:sz w:val="24"/>
          <w:szCs w:val="24"/>
        </w:rPr>
        <w:t>Masters</w:t>
      </w:r>
      <w:proofErr w:type="spellEnd"/>
      <w:r w:rsidRPr="004F6390">
        <w:rPr>
          <w:sz w:val="24"/>
          <w:szCs w:val="24"/>
        </w:rPr>
        <w:t xml:space="preserve"> Thesis Proposal). Moore College of Art &amp; Design, Pennsylvania, USA. Retrieved April 26, 2019, from https://files.eric.ed.gov/fulltext/ED567778.pdf.</w:t>
      </w:r>
    </w:p>
    <w:p w14:paraId="629BA015" w14:textId="77777777" w:rsidR="004F6390" w:rsidRPr="00123289" w:rsidRDefault="004F6390" w:rsidP="00123289">
      <w:pPr>
        <w:ind w:firstLine="720"/>
        <w:rPr>
          <w:sz w:val="24"/>
          <w:szCs w:val="24"/>
        </w:rPr>
      </w:pPr>
    </w:p>
    <w:sectPr w:rsidR="004F6390" w:rsidRPr="00123289" w:rsidSect="00863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LightVis">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72A"/>
    <w:rsid w:val="00066975"/>
    <w:rsid w:val="00123289"/>
    <w:rsid w:val="0021772A"/>
    <w:rsid w:val="0028567E"/>
    <w:rsid w:val="004F6390"/>
    <w:rsid w:val="005139E5"/>
    <w:rsid w:val="00613FF3"/>
    <w:rsid w:val="008636B1"/>
    <w:rsid w:val="009625AA"/>
    <w:rsid w:val="00FB0F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D5238"/>
  <w15:chartTrackingRefBased/>
  <w15:docId w15:val="{F1BEE1ED-C0C0-422E-B15D-8D692EB55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BD93DADB276B43A83622D3F0E28EAD" ma:contentTypeVersion="15" ma:contentTypeDescription="Create a new document." ma:contentTypeScope="" ma:versionID="a630d045240c4253e8670e468cbd70fa">
  <xsd:schema xmlns:xsd="http://www.w3.org/2001/XMLSchema" xmlns:xs="http://www.w3.org/2001/XMLSchema" xmlns:p="http://schemas.microsoft.com/office/2006/metadata/properties" xmlns:ns3="3f170ae2-2e8a-4c37-8d4c-e82c311cd595" targetNamespace="http://schemas.microsoft.com/office/2006/metadata/properties" ma:root="true" ma:fieldsID="04aa6f6611bbde3ca9e3bd3d6c5fe591" ns3:_="">
    <xsd:import namespace="3f170ae2-2e8a-4c37-8d4c-e82c311cd595"/>
    <xsd:element name="properties">
      <xsd:complexType>
        <xsd:sequence>
          <xsd:element name="documentManagement">
            <xsd:complexType>
              <xsd:all>
                <xsd:element ref="ns3:SharedWithUsers" minOccurs="0"/>
                <xsd:element ref="ns3:SharedWithDetails" minOccurs="0"/>
                <xsd:element ref="ns3:SharingHintHash" minOccurs="0"/>
                <xsd:element ref="ns3:UniqueSourceRef" minOccurs="0"/>
                <xsd:element ref="ns3:FileHash"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170ae2-2e8a-4c37-8d4c-e82c311cd59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UniqueSourceRef" ma:index="11" nillable="true" ma:displayName="UniqueSourceRef" ma:internalName="UniqueSourceRef">
      <xsd:simpleType>
        <xsd:restriction base="dms:Note">
          <xsd:maxLength value="255"/>
        </xsd:restriction>
      </xsd:simpleType>
    </xsd:element>
    <xsd:element name="FileHash" ma:index="12" nillable="true" ma:displayName="FileHash" ma:internalName="FileHash">
      <xsd:simpleType>
        <xsd:restriction base="dms:Note">
          <xsd:maxLength value="255"/>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Hash xmlns="3f170ae2-2e8a-4c37-8d4c-e82c311cd595" xsi:nil="true"/>
    <UniqueSourceRef xmlns="3f170ae2-2e8a-4c37-8d4c-e82c311cd595" xsi:nil="true"/>
  </documentManagement>
</p:properties>
</file>

<file path=customXml/itemProps1.xml><?xml version="1.0" encoding="utf-8"?>
<ds:datastoreItem xmlns:ds="http://schemas.openxmlformats.org/officeDocument/2006/customXml" ds:itemID="{4361478D-5259-472D-BDD6-37ECB688C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170ae2-2e8a-4c37-8d4c-e82c311cd5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A72EA8-E381-48D0-8C51-6BF925FCCEA5}">
  <ds:schemaRefs>
    <ds:schemaRef ds:uri="http://schemas.microsoft.com/sharepoint/v3/contenttype/forms"/>
  </ds:schemaRefs>
</ds:datastoreItem>
</file>

<file path=customXml/itemProps3.xml><?xml version="1.0" encoding="utf-8"?>
<ds:datastoreItem xmlns:ds="http://schemas.openxmlformats.org/officeDocument/2006/customXml" ds:itemID="{9773181A-5888-4607-8B4D-35BA2C3B8F78}">
  <ds:schemaRefs>
    <ds:schemaRef ds:uri="http://schemas.microsoft.com/office/2006/metadata/properties"/>
    <ds:schemaRef ds:uri="http://schemas.microsoft.com/office/infopath/2007/PartnerControls"/>
    <ds:schemaRef ds:uri="3f170ae2-2e8a-4c37-8d4c-e82c311cd595"/>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2</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taylor</dc:creator>
  <cp:keywords/>
  <dc:description/>
  <cp:lastModifiedBy>hannah taylor</cp:lastModifiedBy>
  <cp:revision>3</cp:revision>
  <dcterms:created xsi:type="dcterms:W3CDTF">2020-09-09T08:17:00Z</dcterms:created>
  <dcterms:modified xsi:type="dcterms:W3CDTF">2020-09-09T09:50:00Z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0x01010098BD93DADB276B43A83622D3F0E28EAD</vt:lpwstr>
  </property>
</Properties>
</file>